
<file path=[Content_Types].xml><?xml version="1.0" encoding="utf-8"?>
<Types xmlns="http://schemas.openxmlformats.org/package/2006/content-types">
  <Default Extension="png" ContentType="image/png"/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09B723AD">
      <w:pPr>
        <w:jc w:val="both"/>
        <w:rPr>
          <w:rFonts w:hint="default" w:ascii="宋体" w:hAnsi="宋体" w:eastAsia="宋体" w:cs="宋体"/>
          <w:b/>
          <w:bCs w:val="0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b/>
          <w:bCs w:val="0"/>
          <w:sz w:val="28"/>
          <w:szCs w:val="28"/>
          <w:lang w:val="en-US" w:eastAsia="zh-CN"/>
        </w:rPr>
        <w:t>附件3</w:t>
      </w:r>
    </w:p>
    <w:p w14:paraId="07FF82F5">
      <w:pPr>
        <w:jc w:val="center"/>
        <w:rPr>
          <w:rFonts w:hint="eastAsia" w:ascii="宋体" w:hAnsi="宋体" w:eastAsia="宋体" w:cs="宋体"/>
          <w:b/>
          <w:bCs w:val="0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b/>
          <w:bCs w:val="0"/>
          <w:sz w:val="28"/>
          <w:szCs w:val="28"/>
        </w:rPr>
        <w:t>广西</w:t>
      </w:r>
      <w:r>
        <w:rPr>
          <w:rFonts w:hint="eastAsia" w:ascii="宋体" w:hAnsi="宋体" w:eastAsia="宋体" w:cs="宋体"/>
          <w:b/>
          <w:bCs w:val="0"/>
          <w:sz w:val="28"/>
          <w:szCs w:val="28"/>
          <w:lang w:val="en-US" w:eastAsia="zh-CN"/>
        </w:rPr>
        <w:t>民族</w:t>
      </w:r>
      <w:r>
        <w:rPr>
          <w:rFonts w:hint="eastAsia" w:ascii="宋体" w:hAnsi="宋体" w:eastAsia="宋体" w:cs="宋体"/>
          <w:b/>
          <w:bCs w:val="0"/>
          <w:sz w:val="28"/>
          <w:szCs w:val="28"/>
        </w:rPr>
        <w:t>大学</w:t>
      </w:r>
      <w:r>
        <w:rPr>
          <w:rFonts w:hint="eastAsia" w:ascii="宋体" w:hAnsi="宋体" w:eastAsia="宋体" w:cs="宋体"/>
          <w:b/>
          <w:bCs w:val="0"/>
          <w:sz w:val="28"/>
          <w:szCs w:val="28"/>
          <w:lang w:val="en-US" w:eastAsia="zh-CN"/>
        </w:rPr>
        <w:t>-研究生新生自主选房</w:t>
      </w:r>
    </w:p>
    <w:p w14:paraId="052100DA">
      <w:pPr>
        <w:jc w:val="center"/>
        <w:rPr>
          <w:rFonts w:hint="eastAsia" w:ascii="宋体" w:hAnsi="宋体" w:eastAsia="宋体" w:cs="宋体"/>
          <w:b/>
          <w:bCs w:val="0"/>
          <w:sz w:val="28"/>
          <w:szCs w:val="28"/>
        </w:rPr>
      </w:pPr>
      <w:r>
        <w:rPr>
          <w:rFonts w:hint="eastAsia" w:ascii="宋体" w:hAnsi="宋体" w:eastAsia="宋体" w:cs="宋体"/>
          <w:b/>
          <w:bCs w:val="0"/>
          <w:sz w:val="28"/>
          <w:szCs w:val="28"/>
        </w:rPr>
        <w:t>操作手册</w:t>
      </w:r>
    </w:p>
    <w:p w14:paraId="6A4EC6DF">
      <w:pPr>
        <w:jc w:val="left"/>
        <w:rPr>
          <w:rFonts w:hint="eastAsia" w:ascii="宋体" w:hAnsi="宋体" w:eastAsia="宋体" w:cs="宋体"/>
          <w:b/>
          <w:bCs w:val="0"/>
          <w:color w:val="FF0000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b/>
          <w:bCs w:val="0"/>
          <w:color w:val="FF0000"/>
          <w:sz w:val="28"/>
          <w:szCs w:val="28"/>
          <w:lang w:val="en-US" w:eastAsia="zh-CN"/>
        </w:rPr>
        <w:t>温馨提示：宿舍选择一旦提交确认，将视为最终结果，非特殊情况一律不予变更。</w:t>
      </w:r>
    </w:p>
    <w:p w14:paraId="013A7BED">
      <w:pPr>
        <w:numPr>
          <w:ilvl w:val="0"/>
          <w:numId w:val="0"/>
        </w:numPr>
        <w:jc w:val="both"/>
        <w:rPr>
          <w:rFonts w:hint="eastAsia" w:ascii="宋体" w:hAnsi="宋体" w:eastAsia="宋体" w:cs="宋体"/>
          <w:bCs/>
          <w:sz w:val="24"/>
          <w:szCs w:val="24"/>
          <w:lang w:val="en-US" w:eastAsia="zh-CN"/>
        </w:rPr>
      </w:pPr>
    </w:p>
    <w:p w14:paraId="0B4DAA39">
      <w:pPr>
        <w:numPr>
          <w:ilvl w:val="0"/>
          <w:numId w:val="1"/>
        </w:numPr>
        <w:ind w:left="0" w:leftChars="0" w:firstLine="0" w:firstLineChars="0"/>
        <w:jc w:val="both"/>
        <w:rPr>
          <w:rFonts w:hint="eastAsia" w:ascii="宋体" w:hAnsi="宋体" w:eastAsia="宋体" w:cs="宋体"/>
          <w:b/>
          <w:bCs w:val="0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b/>
          <w:bCs w:val="0"/>
          <w:sz w:val="24"/>
          <w:szCs w:val="24"/>
          <w:lang w:val="en-US" w:eastAsia="zh-CN"/>
        </w:rPr>
        <w:t>自主选房操作说明：（2种方法：（1）电脑端访问；（2）手机端访问）</w:t>
      </w:r>
    </w:p>
    <w:p w14:paraId="19B42BD1">
      <w:pPr>
        <w:numPr>
          <w:ilvl w:val="1"/>
          <w:numId w:val="1"/>
        </w:numPr>
        <w:ind w:left="210" w:leftChars="0" w:firstLine="0" w:firstLineChars="0"/>
        <w:jc w:val="both"/>
        <w:rPr>
          <w:rFonts w:hint="eastAsia" w:ascii="宋体" w:hAnsi="宋体" w:eastAsia="宋体" w:cs="宋体"/>
          <w:b/>
          <w:bCs w:val="0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b/>
          <w:bCs w:val="0"/>
          <w:sz w:val="24"/>
          <w:szCs w:val="24"/>
          <w:lang w:val="en-US" w:eastAsia="zh-CN"/>
        </w:rPr>
        <w:t>方法一：电脑端访问</w:t>
      </w:r>
    </w:p>
    <w:p w14:paraId="1C81BF84">
      <w:pPr>
        <w:numPr>
          <w:ilvl w:val="0"/>
          <w:numId w:val="0"/>
        </w:numPr>
        <w:ind w:firstLine="482" w:firstLineChars="200"/>
        <w:jc w:val="both"/>
        <w:rPr>
          <w:rFonts w:hint="eastAsia" w:ascii="宋体" w:hAnsi="宋体" w:eastAsia="宋体" w:cs="宋体"/>
          <w:b/>
          <w:bCs w:val="0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b/>
          <w:bCs w:val="0"/>
          <w:sz w:val="24"/>
          <w:szCs w:val="24"/>
          <w:lang w:val="en-US" w:eastAsia="zh-CN"/>
        </w:rPr>
        <w:t>步骤说明：</w:t>
      </w:r>
    </w:p>
    <w:p w14:paraId="299EF064">
      <w:pPr>
        <w:numPr>
          <w:ilvl w:val="0"/>
          <w:numId w:val="2"/>
        </w:numPr>
        <w:ind w:left="420" w:leftChars="0" w:firstLine="0" w:firstLineChars="0"/>
        <w:jc w:val="left"/>
        <w:rPr>
          <w:rFonts w:hint="eastAsia" w:ascii="宋体" w:hAnsi="宋体" w:eastAsia="宋体" w:cs="宋体"/>
          <w:bCs/>
          <w:sz w:val="24"/>
          <w:szCs w:val="24"/>
          <w:u w:val="none"/>
        </w:rPr>
      </w:pPr>
      <w:r>
        <w:rPr>
          <w:rFonts w:hint="eastAsia" w:ascii="宋体" w:hAnsi="宋体" w:eastAsia="宋体" w:cs="宋体"/>
          <w:b w:val="0"/>
          <w:bCs/>
          <w:sz w:val="24"/>
          <w:szCs w:val="24"/>
          <w:lang w:val="en-US" w:eastAsia="zh-CN"/>
        </w:rPr>
        <w:t>使用火狐或谷歌浏览器访问公寓系统地址：</w:t>
      </w:r>
      <w:r>
        <w:rPr>
          <w:rFonts w:hint="eastAsia" w:ascii="宋体" w:hAnsi="宋体" w:eastAsia="宋体" w:cs="宋体"/>
          <w:b/>
          <w:bCs w:val="0"/>
          <w:sz w:val="24"/>
          <w:szCs w:val="24"/>
          <w:lang w:val="en-US" w:eastAsia="zh-CN"/>
        </w:rPr>
        <w:t xml:space="preserve">    </w:t>
      </w:r>
    </w:p>
    <w:p w14:paraId="1120BE0C">
      <w:pPr>
        <w:numPr>
          <w:ilvl w:val="0"/>
          <w:numId w:val="0"/>
        </w:numPr>
        <w:ind w:firstLine="1200" w:firstLineChars="500"/>
        <w:jc w:val="left"/>
        <w:rPr>
          <w:rFonts w:hint="eastAsia" w:ascii="宋体" w:hAnsi="宋体" w:eastAsia="宋体" w:cs="宋体"/>
          <w:bCs/>
          <w:sz w:val="24"/>
          <w:szCs w:val="24"/>
          <w:u w:val="none"/>
        </w:rPr>
      </w:pPr>
      <w:bookmarkStart w:id="0" w:name="OLE_LINK1"/>
      <w:r>
        <w:rPr>
          <w:rFonts w:hint="eastAsia" w:ascii="宋体" w:hAnsi="宋体" w:eastAsia="宋体" w:cs="宋体"/>
          <w:bCs/>
          <w:sz w:val="24"/>
          <w:szCs w:val="24"/>
          <w:u w:val="none"/>
        </w:rPr>
        <w:fldChar w:fldCharType="begin"/>
      </w:r>
      <w:r>
        <w:rPr>
          <w:rFonts w:hint="eastAsia" w:ascii="宋体" w:hAnsi="宋体" w:eastAsia="宋体" w:cs="宋体"/>
          <w:bCs/>
          <w:sz w:val="24"/>
          <w:szCs w:val="24"/>
          <w:u w:val="none"/>
        </w:rPr>
        <w:instrText xml:space="preserve"> HYPERLINK "http://gygl.gxun.edu.cn:6131" </w:instrText>
      </w:r>
      <w:r>
        <w:rPr>
          <w:rFonts w:hint="eastAsia" w:ascii="宋体" w:hAnsi="宋体" w:eastAsia="宋体" w:cs="宋体"/>
          <w:bCs/>
          <w:sz w:val="24"/>
          <w:szCs w:val="24"/>
          <w:u w:val="none"/>
        </w:rPr>
        <w:fldChar w:fldCharType="separate"/>
      </w:r>
      <w:r>
        <w:rPr>
          <w:rStyle w:val="8"/>
          <w:rFonts w:hint="eastAsia" w:ascii="宋体" w:hAnsi="宋体" w:eastAsia="宋体" w:cs="宋体"/>
          <w:bCs/>
          <w:sz w:val="24"/>
          <w:szCs w:val="24"/>
          <w:u w:val="none"/>
        </w:rPr>
        <w:t>http://gygl.gx</w:t>
      </w:r>
      <w:r>
        <w:rPr>
          <w:rStyle w:val="8"/>
          <w:rFonts w:hint="eastAsia" w:ascii="宋体" w:hAnsi="宋体" w:eastAsia="宋体" w:cs="宋体"/>
          <w:bCs/>
          <w:sz w:val="24"/>
          <w:szCs w:val="24"/>
          <w:u w:val="none"/>
          <w:lang w:val="en-US" w:eastAsia="zh-CN"/>
        </w:rPr>
        <w:t>mzu</w:t>
      </w:r>
      <w:r>
        <w:rPr>
          <w:rStyle w:val="8"/>
          <w:rFonts w:hint="eastAsia" w:ascii="宋体" w:hAnsi="宋体" w:eastAsia="宋体" w:cs="宋体"/>
          <w:bCs/>
          <w:sz w:val="24"/>
          <w:szCs w:val="24"/>
          <w:u w:val="none"/>
        </w:rPr>
        <w:t>.edu.cn:6131</w:t>
      </w:r>
      <w:r>
        <w:rPr>
          <w:rFonts w:hint="eastAsia" w:ascii="宋体" w:hAnsi="宋体" w:eastAsia="宋体" w:cs="宋体"/>
          <w:bCs/>
          <w:sz w:val="24"/>
          <w:szCs w:val="24"/>
          <w:u w:val="none"/>
        </w:rPr>
        <w:fldChar w:fldCharType="end"/>
      </w:r>
    </w:p>
    <w:bookmarkEnd w:id="0"/>
    <w:p w14:paraId="013AE319">
      <w:pPr>
        <w:numPr>
          <w:ilvl w:val="0"/>
          <w:numId w:val="0"/>
        </w:numPr>
        <w:ind w:firstLine="1200" w:firstLineChars="500"/>
        <w:jc w:val="left"/>
        <w:rPr>
          <w:rFonts w:hint="eastAsia" w:ascii="宋体" w:hAnsi="宋体" w:eastAsia="宋体" w:cs="宋体"/>
          <w:bCs/>
          <w:sz w:val="24"/>
          <w:szCs w:val="24"/>
          <w:u w:val="none"/>
        </w:rPr>
      </w:pPr>
    </w:p>
    <w:p w14:paraId="0C30B843">
      <w:pPr>
        <w:numPr>
          <w:ilvl w:val="0"/>
          <w:numId w:val="2"/>
        </w:numPr>
        <w:ind w:left="420" w:leftChars="0" w:firstLine="0" w:firstLineChars="0"/>
        <w:jc w:val="left"/>
        <w:rPr>
          <w:rFonts w:hint="eastAsia" w:ascii="宋体" w:hAnsi="宋体" w:eastAsia="宋体" w:cs="宋体"/>
          <w:bCs/>
          <w:sz w:val="24"/>
          <w:szCs w:val="24"/>
          <w:u w:val="none"/>
        </w:rPr>
      </w:pPr>
      <w:r>
        <w:rPr>
          <w:rFonts w:hint="eastAsia" w:ascii="宋体" w:hAnsi="宋体" w:eastAsia="宋体" w:cs="宋体"/>
          <w:bCs/>
          <w:sz w:val="24"/>
          <w:szCs w:val="24"/>
          <w:u w:val="none"/>
          <w:lang w:val="en-US" w:eastAsia="zh-CN"/>
        </w:rPr>
        <w:t>输入账号密码（账号为</w:t>
      </w:r>
      <w:r>
        <w:rPr>
          <w:rFonts w:hint="eastAsia" w:ascii="宋体" w:hAnsi="宋体" w:eastAsia="宋体" w:cs="宋体"/>
          <w:bCs/>
          <w:color w:val="FF0000"/>
          <w:sz w:val="24"/>
          <w:szCs w:val="24"/>
          <w:u w:val="none"/>
          <w:lang w:val="en-US" w:eastAsia="zh-CN"/>
        </w:rPr>
        <w:t>学号</w:t>
      </w:r>
      <w:r>
        <w:rPr>
          <w:rFonts w:hint="eastAsia" w:ascii="宋体" w:hAnsi="宋体" w:eastAsia="宋体" w:cs="宋体"/>
          <w:bCs/>
          <w:sz w:val="24"/>
          <w:szCs w:val="24"/>
          <w:u w:val="none"/>
          <w:lang w:val="en-US" w:eastAsia="zh-CN"/>
        </w:rPr>
        <w:t>，初始密码为</w:t>
      </w:r>
      <w:r>
        <w:rPr>
          <w:rFonts w:hint="eastAsia" w:ascii="宋体" w:hAnsi="宋体" w:eastAsia="宋体" w:cs="宋体"/>
          <w:bCs/>
          <w:color w:val="FF0000"/>
          <w:sz w:val="24"/>
          <w:szCs w:val="24"/>
          <w:u w:val="none"/>
          <w:lang w:val="en-US" w:eastAsia="zh-CN"/>
        </w:rPr>
        <w:t>身份证后6位</w:t>
      </w:r>
      <w:r>
        <w:rPr>
          <w:rFonts w:hint="eastAsia" w:ascii="宋体" w:hAnsi="宋体" w:eastAsia="宋体" w:cs="宋体"/>
          <w:bCs/>
          <w:sz w:val="24"/>
          <w:szCs w:val="24"/>
          <w:u w:val="none"/>
          <w:lang w:val="en-US" w:eastAsia="zh-CN"/>
        </w:rPr>
        <w:t>，若改过密码，请以修改的密码为准），点击登录，如下图所示：</w:t>
      </w:r>
    </w:p>
    <w:p w14:paraId="7230EAFE">
      <w:pPr>
        <w:numPr>
          <w:ilvl w:val="0"/>
          <w:numId w:val="0"/>
        </w:numPr>
        <w:jc w:val="left"/>
      </w:pPr>
      <w:r>
        <w:drawing>
          <wp:inline distT="0" distB="0" distL="114300" distR="114300">
            <wp:extent cx="5265420" cy="2802255"/>
            <wp:effectExtent l="0" t="0" r="5080" b="4445"/>
            <wp:docPr id="1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2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2802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E510DDF">
      <w:pPr>
        <w:numPr>
          <w:ilvl w:val="0"/>
          <w:numId w:val="0"/>
        </w:numPr>
        <w:jc w:val="left"/>
        <w:rPr>
          <w:rFonts w:hint="eastAsia"/>
        </w:rPr>
      </w:pPr>
    </w:p>
    <w:p w14:paraId="5F2EBA2D">
      <w:pPr>
        <w:numPr>
          <w:ilvl w:val="0"/>
          <w:numId w:val="2"/>
        </w:numPr>
        <w:ind w:left="420" w:leftChars="0" w:firstLine="0" w:firstLineChars="0"/>
        <w:jc w:val="left"/>
        <w:rPr>
          <w:rFonts w:hint="eastAsia" w:ascii="宋体" w:hAnsi="宋体" w:eastAsia="宋体" w:cs="宋体"/>
          <w:bCs/>
          <w:sz w:val="24"/>
          <w:szCs w:val="24"/>
          <w:u w:val="none"/>
        </w:rPr>
      </w:pPr>
      <w:r>
        <w:rPr>
          <w:rFonts w:hint="eastAsia" w:ascii="宋体" w:hAnsi="宋体" w:eastAsia="宋体" w:cs="宋体"/>
          <w:bCs/>
          <w:sz w:val="24"/>
          <w:szCs w:val="24"/>
          <w:u w:val="none"/>
          <w:lang w:val="en-US" w:eastAsia="zh-CN"/>
        </w:rPr>
        <w:t>登录成功后，进入公寓系统—学生自主选房，仔细阅读入住协议及入住承诺书，点击同意按钮，方可进行选房，如下图所示：</w:t>
      </w:r>
    </w:p>
    <w:p w14:paraId="060A64D1">
      <w:pPr>
        <w:numPr>
          <w:ilvl w:val="0"/>
          <w:numId w:val="0"/>
        </w:numPr>
        <w:jc w:val="left"/>
        <w:rPr>
          <w:rFonts w:hint="eastAsia" w:ascii="宋体" w:hAnsi="宋体" w:cs="宋体" w:eastAsiaTheme="minorEastAsia"/>
          <w:bCs/>
          <w:sz w:val="24"/>
          <w:szCs w:val="24"/>
          <w:u w:val="none"/>
          <w:lang w:val="en-US" w:eastAsia="zh-CN"/>
        </w:rPr>
      </w:pPr>
    </w:p>
    <w:p w14:paraId="7889AF5C">
      <w:pPr>
        <w:numPr>
          <w:ilvl w:val="0"/>
          <w:numId w:val="0"/>
        </w:numPr>
        <w:ind w:left="420" w:leftChars="0"/>
        <w:jc w:val="left"/>
        <w:rPr>
          <w:rFonts w:hint="eastAsia" w:ascii="宋体" w:hAnsi="宋体" w:eastAsia="宋体" w:cs="宋体"/>
          <w:bCs/>
          <w:sz w:val="24"/>
          <w:szCs w:val="24"/>
          <w:u w:val="none"/>
        </w:rPr>
      </w:pPr>
      <w:r>
        <w:rPr>
          <w:rFonts w:hint="eastAsia" w:ascii="宋体" w:hAnsi="宋体" w:eastAsia="宋体" w:cs="宋体"/>
          <w:bCs/>
          <w:sz w:val="24"/>
          <w:szCs w:val="24"/>
          <w:u w:val="none"/>
          <w:lang w:val="en-US" w:eastAsia="zh-CN"/>
        </w:rPr>
        <w:t>进入楼栋后选择楼层，如下图所示：</w:t>
      </w:r>
    </w:p>
    <w:p w14:paraId="6D6EEC89">
      <w:pPr>
        <w:numPr>
          <w:ilvl w:val="0"/>
          <w:numId w:val="0"/>
        </w:numPr>
        <w:jc w:val="left"/>
      </w:pPr>
      <w:r>
        <w:drawing>
          <wp:inline distT="0" distB="0" distL="114300" distR="114300">
            <wp:extent cx="5263515" cy="1807845"/>
            <wp:effectExtent l="0" t="0" r="13335" b="1905"/>
            <wp:docPr id="4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15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63515" cy="18078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5FB430C">
      <w:pPr>
        <w:numPr>
          <w:ilvl w:val="0"/>
          <w:numId w:val="0"/>
        </w:numPr>
        <w:jc w:val="left"/>
        <w:rPr>
          <w:rFonts w:hint="eastAsia"/>
        </w:rPr>
      </w:pPr>
    </w:p>
    <w:p w14:paraId="38C52B6A">
      <w:pPr>
        <w:numPr>
          <w:ilvl w:val="0"/>
          <w:numId w:val="2"/>
        </w:numPr>
        <w:ind w:left="420" w:leftChars="0" w:firstLine="0" w:firstLineChars="0"/>
        <w:jc w:val="left"/>
        <w:rPr>
          <w:rFonts w:hint="eastAsia" w:ascii="宋体" w:hAnsi="宋体" w:eastAsia="宋体" w:cs="宋体"/>
          <w:bCs/>
          <w:sz w:val="24"/>
          <w:szCs w:val="24"/>
          <w:u w:val="none"/>
        </w:rPr>
      </w:pPr>
      <w:r>
        <w:rPr>
          <w:rFonts w:hint="eastAsia" w:ascii="宋体" w:hAnsi="宋体" w:eastAsia="宋体" w:cs="宋体"/>
          <w:bCs/>
          <w:sz w:val="24"/>
          <w:szCs w:val="24"/>
          <w:u w:val="none"/>
          <w:lang w:val="en-US" w:eastAsia="zh-CN"/>
        </w:rPr>
        <w:t>进入楼层看到当前可选的所有房间及床位信息（注意：床位为红色表示该床位已被选，绿色床位为当前可选的床位，灰色床位为不开放选床的床位），如下图所示：</w:t>
      </w:r>
    </w:p>
    <w:p w14:paraId="4BAFDA4B">
      <w:pPr>
        <w:numPr>
          <w:ilvl w:val="0"/>
          <w:numId w:val="0"/>
        </w:numPr>
        <w:jc w:val="left"/>
      </w:pPr>
      <w:r>
        <w:drawing>
          <wp:inline distT="0" distB="0" distL="114300" distR="114300">
            <wp:extent cx="5260975" cy="2272665"/>
            <wp:effectExtent l="0" t="0" r="9525" b="635"/>
            <wp:docPr id="6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18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0975" cy="22726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2BAE372">
      <w:pPr>
        <w:numPr>
          <w:ilvl w:val="0"/>
          <w:numId w:val="0"/>
        </w:numPr>
        <w:jc w:val="left"/>
        <w:rPr>
          <w:rFonts w:hint="eastAsia"/>
        </w:rPr>
      </w:pPr>
    </w:p>
    <w:p w14:paraId="24E9D406">
      <w:pPr>
        <w:numPr>
          <w:ilvl w:val="0"/>
          <w:numId w:val="2"/>
        </w:numPr>
        <w:ind w:left="420" w:leftChars="0" w:firstLine="0" w:firstLineChars="0"/>
        <w:jc w:val="left"/>
        <w:rPr>
          <w:rFonts w:hint="eastAsia" w:ascii="宋体" w:hAnsi="宋体" w:eastAsia="宋体" w:cs="宋体"/>
          <w:bCs/>
          <w:sz w:val="24"/>
          <w:szCs w:val="24"/>
          <w:u w:val="none"/>
        </w:rPr>
      </w:pPr>
      <w:r>
        <w:rPr>
          <w:rFonts w:hint="eastAsia" w:ascii="宋体" w:hAnsi="宋体" w:eastAsia="宋体" w:cs="宋体"/>
          <w:bCs/>
          <w:sz w:val="24"/>
          <w:szCs w:val="24"/>
          <w:u w:val="none"/>
          <w:lang w:val="en-US" w:eastAsia="zh-CN"/>
        </w:rPr>
        <w:t>点击绿色床位，系统自动弹出确认入住框，点击“入住”按钮即可完成自主选房，如下图所示，点击入住，即可完成预选宿舍。</w:t>
      </w:r>
    </w:p>
    <w:p w14:paraId="6D758220">
      <w:pPr>
        <w:numPr>
          <w:ilvl w:val="0"/>
          <w:numId w:val="0"/>
        </w:numPr>
        <w:jc w:val="left"/>
      </w:pPr>
      <w:r>
        <w:drawing>
          <wp:inline distT="0" distB="0" distL="114300" distR="114300">
            <wp:extent cx="5260975" cy="2040890"/>
            <wp:effectExtent l="0" t="0" r="9525" b="3810"/>
            <wp:docPr id="23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17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0975" cy="2040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44F17CF">
      <w:pPr>
        <w:numPr>
          <w:ilvl w:val="0"/>
          <w:numId w:val="0"/>
        </w:numPr>
        <w:jc w:val="left"/>
        <w:rPr>
          <w:rFonts w:hint="eastAsia"/>
        </w:rPr>
      </w:pPr>
    </w:p>
    <w:p w14:paraId="32F71CD4">
      <w:pPr>
        <w:numPr>
          <w:ilvl w:val="0"/>
          <w:numId w:val="0"/>
        </w:numPr>
        <w:ind w:left="240" w:leftChars="0" w:firstLine="481"/>
        <w:jc w:val="both"/>
        <w:rPr>
          <w:rFonts w:hint="default" w:ascii="宋体" w:hAnsi="宋体" w:eastAsia="宋体" w:cs="宋体"/>
          <w:b/>
          <w:bCs w:val="0"/>
          <w:sz w:val="24"/>
          <w:szCs w:val="24"/>
          <w:lang w:val="en-US" w:eastAsia="zh-CN"/>
        </w:rPr>
      </w:pPr>
    </w:p>
    <w:p w14:paraId="42CCA1EF">
      <w:pPr>
        <w:numPr>
          <w:ilvl w:val="1"/>
          <w:numId w:val="1"/>
        </w:numPr>
        <w:ind w:left="210" w:leftChars="0" w:firstLine="0" w:firstLineChars="0"/>
        <w:jc w:val="both"/>
        <w:rPr>
          <w:rFonts w:hint="eastAsia" w:ascii="宋体" w:hAnsi="宋体" w:eastAsia="宋体" w:cs="宋体"/>
          <w:b/>
          <w:bCs w:val="0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b/>
          <w:bCs w:val="0"/>
          <w:sz w:val="24"/>
          <w:szCs w:val="24"/>
          <w:lang w:val="en-US" w:eastAsia="zh-CN"/>
        </w:rPr>
        <w:t>方法二：手机端访问</w:t>
      </w:r>
    </w:p>
    <w:p w14:paraId="7F1EA58A">
      <w:pPr>
        <w:numPr>
          <w:ilvl w:val="0"/>
          <w:numId w:val="0"/>
        </w:numPr>
        <w:ind w:left="210" w:leftChars="0" w:firstLine="481"/>
        <w:jc w:val="both"/>
        <w:rPr>
          <w:rFonts w:hint="eastAsia" w:ascii="宋体" w:hAnsi="宋体" w:eastAsia="宋体" w:cs="宋体"/>
          <w:b/>
          <w:bCs w:val="0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b/>
          <w:bCs w:val="0"/>
          <w:sz w:val="24"/>
          <w:szCs w:val="24"/>
          <w:lang w:val="en-US" w:eastAsia="zh-CN"/>
        </w:rPr>
        <w:t>步骤说明：</w:t>
      </w:r>
    </w:p>
    <w:p w14:paraId="4EC7CF3F">
      <w:pPr>
        <w:numPr>
          <w:ilvl w:val="0"/>
          <w:numId w:val="3"/>
        </w:numPr>
        <w:ind w:left="149" w:leftChars="0" w:firstLine="481" w:firstLineChars="0"/>
        <w:jc w:val="both"/>
        <w:rPr>
          <w:rFonts w:hint="eastAsia" w:ascii="宋体" w:hAnsi="宋体" w:eastAsia="宋体" w:cs="宋体"/>
          <w:b w:val="0"/>
          <w:bCs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b w:val="0"/>
          <w:bCs/>
          <w:sz w:val="24"/>
          <w:szCs w:val="24"/>
          <w:lang w:val="en-US" w:eastAsia="zh-CN"/>
        </w:rPr>
        <w:t>手机登录公寓系统，手机扫码下载移动校园app</w:t>
      </w:r>
    </w:p>
    <w:p w14:paraId="00ABFAEF">
      <w:pPr>
        <w:numPr>
          <w:ilvl w:val="0"/>
          <w:numId w:val="0"/>
        </w:numPr>
        <w:jc w:val="both"/>
        <w:rPr>
          <w:rFonts w:hint="default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 xml:space="preserve">                     </w:t>
      </w:r>
      <w:bookmarkStart w:id="1" w:name="_GoBack"/>
      <w:r>
        <w:rPr>
          <w:rFonts w:ascii="宋体" w:hAnsi="宋体" w:eastAsia="宋体" w:cs="宋体"/>
          <w:sz w:val="24"/>
          <w:szCs w:val="24"/>
        </w:rPr>
        <w:drawing>
          <wp:inline distT="0" distB="0" distL="114300" distR="114300">
            <wp:extent cx="1400175" cy="1533525"/>
            <wp:effectExtent l="0" t="0" r="9525" b="9525"/>
            <wp:docPr id="2" name="图片 1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" descr="IMG_256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400175" cy="15335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bookmarkEnd w:id="1"/>
    </w:p>
    <w:p w14:paraId="4E8A422C">
      <w:pPr>
        <w:numPr>
          <w:ilvl w:val="0"/>
          <w:numId w:val="3"/>
        </w:numPr>
        <w:ind w:left="149" w:leftChars="0" w:firstLine="481" w:firstLineChars="0"/>
        <w:jc w:val="both"/>
        <w:rPr>
          <w:rFonts w:hint="default" w:ascii="宋体" w:hAnsi="宋体" w:eastAsia="宋体" w:cs="宋体"/>
          <w:b w:val="0"/>
          <w:bCs w:val="0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b w:val="0"/>
          <w:bCs w:val="0"/>
          <w:sz w:val="24"/>
          <w:szCs w:val="24"/>
          <w:lang w:val="en-US" w:eastAsia="zh-CN"/>
        </w:rPr>
        <w:t>使用数学化校园账号及密码登录移动校园app，在应用—综合事务处 点击公寓在线按钮进入学生自主选宿舍</w:t>
      </w:r>
    </w:p>
    <w:p w14:paraId="75C04B0E">
      <w:pPr>
        <w:numPr>
          <w:ilvl w:val="0"/>
          <w:numId w:val="0"/>
        </w:numPr>
        <w:ind w:left="630" w:leftChars="0"/>
        <w:jc w:val="both"/>
        <w:rPr>
          <w:rFonts w:hint="default" w:ascii="宋体" w:hAnsi="宋体" w:eastAsia="宋体" w:cs="宋体"/>
          <w:b w:val="0"/>
          <w:bCs w:val="0"/>
          <w:sz w:val="24"/>
          <w:szCs w:val="24"/>
          <w:lang w:val="en-US" w:eastAsia="zh-CN"/>
        </w:rPr>
      </w:pPr>
      <w:r>
        <w:rPr>
          <w:rFonts w:hint="default" w:ascii="宋体" w:hAnsi="宋体" w:eastAsia="宋体" w:cs="宋体"/>
          <w:b w:val="0"/>
          <w:bCs w:val="0"/>
          <w:sz w:val="24"/>
          <w:szCs w:val="24"/>
          <w:lang w:val="en-US" w:eastAsia="zh-CN"/>
        </w:rPr>
        <w:drawing>
          <wp:inline distT="0" distB="0" distL="114300" distR="114300">
            <wp:extent cx="2604770" cy="2664460"/>
            <wp:effectExtent l="0" t="0" r="11430" b="2540"/>
            <wp:docPr id="30" name="图片 30" descr="图片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30" descr="图片1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604770" cy="26644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2225675" cy="2780030"/>
            <wp:effectExtent l="0" t="0" r="9525" b="1270"/>
            <wp:docPr id="24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225675" cy="2780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CD7FDD2">
      <w:pPr>
        <w:numPr>
          <w:ilvl w:val="0"/>
          <w:numId w:val="0"/>
        </w:numPr>
        <w:ind w:left="630" w:leftChars="0"/>
        <w:jc w:val="both"/>
        <w:rPr>
          <w:rFonts w:hint="default" w:ascii="宋体" w:hAnsi="宋体" w:eastAsia="宋体" w:cs="宋体"/>
          <w:b w:val="0"/>
          <w:bCs w:val="0"/>
          <w:sz w:val="24"/>
          <w:szCs w:val="24"/>
          <w:lang w:val="en-US" w:eastAsia="zh-CN"/>
        </w:rPr>
      </w:pPr>
    </w:p>
    <w:p w14:paraId="3063DFC7">
      <w:pPr>
        <w:numPr>
          <w:ilvl w:val="0"/>
          <w:numId w:val="3"/>
        </w:numPr>
        <w:ind w:left="149" w:leftChars="0" w:firstLine="481" w:firstLineChars="0"/>
        <w:jc w:val="both"/>
        <w:rPr>
          <w:rFonts w:hint="default" w:ascii="宋体" w:hAnsi="宋体" w:eastAsia="宋体" w:cs="宋体"/>
          <w:b w:val="0"/>
          <w:bCs w:val="0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b w:val="0"/>
          <w:bCs w:val="0"/>
          <w:sz w:val="24"/>
          <w:szCs w:val="24"/>
          <w:lang w:val="en-US" w:eastAsia="zh-CN"/>
        </w:rPr>
        <w:t>点击自选宿舍，直接跳转至阅读入住协议及入住承诺书</w:t>
      </w:r>
    </w:p>
    <w:p w14:paraId="4C01D8A0">
      <w:pPr>
        <w:numPr>
          <w:ilvl w:val="0"/>
          <w:numId w:val="0"/>
        </w:numPr>
        <w:jc w:val="both"/>
      </w:pPr>
      <w:r>
        <w:rPr>
          <w:rFonts w:hint="eastAsia" w:ascii="宋体" w:hAnsi="宋体" w:eastAsia="宋体" w:cs="宋体"/>
          <w:b w:val="0"/>
          <w:bCs w:val="0"/>
          <w:sz w:val="24"/>
          <w:szCs w:val="24"/>
          <w:lang w:val="en-US" w:eastAsia="zh-CN"/>
        </w:rPr>
        <w:t xml:space="preserve">    </w:t>
      </w:r>
      <w:r>
        <w:drawing>
          <wp:inline distT="0" distB="0" distL="114300" distR="114300">
            <wp:extent cx="2484755" cy="2804160"/>
            <wp:effectExtent l="0" t="0" r="4445" b="2540"/>
            <wp:docPr id="16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4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484755" cy="2804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b w:val="0"/>
          <w:bCs w:val="0"/>
          <w:sz w:val="24"/>
          <w:szCs w:val="24"/>
          <w:lang w:val="en-US" w:eastAsia="zh-CN"/>
        </w:rPr>
        <w:t xml:space="preserve">    </w:t>
      </w:r>
    </w:p>
    <w:p w14:paraId="0A7E052B">
      <w:r>
        <w:drawing>
          <wp:inline distT="0" distB="0" distL="114300" distR="114300">
            <wp:extent cx="2549525" cy="3789680"/>
            <wp:effectExtent l="0" t="0" r="3175" b="7620"/>
            <wp:docPr id="8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5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549525" cy="378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2653030" cy="3803015"/>
            <wp:effectExtent l="0" t="0" r="1270" b="6985"/>
            <wp:docPr id="9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6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653030" cy="38030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984FC9D">
      <w:pPr>
        <w:numPr>
          <w:ilvl w:val="0"/>
          <w:numId w:val="3"/>
        </w:numPr>
        <w:ind w:left="149" w:leftChars="0" w:firstLine="481" w:firstLineChars="0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点击同意按钮，进行选床操作，操作如下列图所示：</w:t>
      </w:r>
    </w:p>
    <w:p w14:paraId="568A1F68">
      <w:pPr>
        <w:numPr>
          <w:ilvl w:val="0"/>
          <w:numId w:val="0"/>
        </w:numPr>
        <w:ind w:left="630" w:leftChars="0"/>
        <w:rPr>
          <w:rFonts w:hint="default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 xml:space="preserve">      A.选择楼栋，选择楼层</w:t>
      </w:r>
    </w:p>
    <w:p w14:paraId="6C4D8A08">
      <w:r>
        <w:drawing>
          <wp:inline distT="0" distB="0" distL="114300" distR="114300">
            <wp:extent cx="2458085" cy="3048000"/>
            <wp:effectExtent l="0" t="0" r="10795" b="0"/>
            <wp:docPr id="10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7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458085" cy="304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2699385" cy="3083560"/>
            <wp:effectExtent l="0" t="0" r="5715" b="2540"/>
            <wp:docPr id="11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8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699385" cy="3083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3092C6E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 xml:space="preserve">          </w:t>
      </w:r>
    </w:p>
    <w:p w14:paraId="18FD26CD">
      <w:pPr>
        <w:rPr>
          <w:rFonts w:hint="eastAsia"/>
          <w:lang w:val="en-US" w:eastAsia="zh-CN"/>
        </w:rPr>
      </w:pPr>
    </w:p>
    <w:p w14:paraId="1F51CBFD">
      <w:pPr>
        <w:rPr>
          <w:rFonts w:hint="eastAsia"/>
          <w:lang w:val="en-US" w:eastAsia="zh-CN"/>
        </w:rPr>
      </w:pPr>
    </w:p>
    <w:p w14:paraId="389D1DF8">
      <w:pPr>
        <w:rPr>
          <w:rFonts w:hint="eastAsia"/>
          <w:lang w:val="en-US" w:eastAsia="zh-CN"/>
        </w:rPr>
      </w:pPr>
    </w:p>
    <w:p w14:paraId="335081F6">
      <w:pPr>
        <w:rPr>
          <w:rFonts w:hint="eastAsia"/>
          <w:lang w:val="en-US" w:eastAsia="zh-CN"/>
        </w:rPr>
      </w:pPr>
    </w:p>
    <w:p w14:paraId="4F397D3D">
      <w:pPr>
        <w:rPr>
          <w:rFonts w:hint="eastAsia"/>
          <w:lang w:val="en-US" w:eastAsia="zh-CN"/>
        </w:rPr>
      </w:pPr>
    </w:p>
    <w:p w14:paraId="33C5CDB2">
      <w:pPr>
        <w:ind w:firstLine="480" w:firstLineChars="200"/>
        <w:rPr>
          <w:rFonts w:hint="default" w:eastAsiaTheme="minorEastAsia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B.选择房间，选择床位（</w:t>
      </w:r>
      <w:r>
        <w:rPr>
          <w:rFonts w:hint="eastAsia" w:ascii="宋体" w:hAnsi="宋体" w:eastAsia="宋体" w:cs="宋体"/>
          <w:color w:val="FF0000"/>
          <w:sz w:val="24"/>
          <w:szCs w:val="24"/>
          <w:lang w:val="en-US" w:eastAsia="zh-CN"/>
        </w:rPr>
        <w:t>注意：绿色床位为空床位；红色床位为已被占用床位，不可选；</w:t>
      </w:r>
      <w:r>
        <w:rPr>
          <w:rFonts w:hint="eastAsia" w:ascii="宋体" w:hAnsi="宋体" w:eastAsia="宋体" w:cs="宋体"/>
          <w:bCs/>
          <w:color w:val="FF0000"/>
          <w:sz w:val="24"/>
          <w:szCs w:val="24"/>
          <w:u w:val="none"/>
          <w:lang w:val="en-US" w:eastAsia="zh-CN"/>
        </w:rPr>
        <w:t>灰色床位为不开放选床的床位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）</w:t>
      </w:r>
    </w:p>
    <w:p w14:paraId="687C126E">
      <w:r>
        <w:drawing>
          <wp:inline distT="0" distB="0" distL="114300" distR="114300">
            <wp:extent cx="2576830" cy="3650615"/>
            <wp:effectExtent l="0" t="0" r="1270" b="6985"/>
            <wp:docPr id="12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9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2576830" cy="36506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2573020" cy="3611245"/>
            <wp:effectExtent l="0" t="0" r="2540" b="635"/>
            <wp:docPr id="13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0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2573020" cy="3611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72294B8">
      <w:pPr>
        <w:numPr>
          <w:ilvl w:val="0"/>
          <w:numId w:val="4"/>
        </w:numPr>
        <w:ind w:left="525" w:leftChars="0" w:firstLine="0" w:firstLineChars="0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点击”确认选择“按钮，完成入住操作</w:t>
      </w:r>
    </w:p>
    <w:p w14:paraId="7DED8043">
      <w:pPr>
        <w:numPr>
          <w:ilvl w:val="0"/>
          <w:numId w:val="0"/>
        </w:numPr>
        <w:rPr>
          <w:rFonts w:ascii="Arial Unicode MS" w:hAnsi="Arial Unicode MS" w:eastAsia="Arial Unicode MS" w:cs="Arial Unicode MS"/>
          <w:bCs/>
          <w:sz w:val="36"/>
          <w:szCs w:val="36"/>
        </w:rPr>
      </w:pPr>
      <w:r>
        <w:drawing>
          <wp:inline distT="0" distB="0" distL="114300" distR="114300">
            <wp:extent cx="3063240" cy="4240530"/>
            <wp:effectExtent l="0" t="0" r="10160" b="1270"/>
            <wp:docPr id="27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11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3063240" cy="4240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auto"/>
    <w:pitch w:val="default"/>
    <w:sig w:usb0="E0002EFF" w:usb1="C000785B" w:usb2="00000009" w:usb3="00000000" w:csb0="400001FF" w:csb1="FFFF0000"/>
  </w:font>
  <w:font w:name="宋体">
    <w:panose1 w:val="02010600030101010101"/>
    <w:charset w:val="7A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等线">
    <w:panose1 w:val="02010600030101010101"/>
    <w:charset w:val="86"/>
    <w:family w:val="auto"/>
    <w:pitch w:val="default"/>
    <w:sig w:usb0="A00002BF" w:usb1="38CF7CFA" w:usb2="00000016" w:usb3="00000000" w:csb0="0004000F" w:csb1="00000000"/>
    <w:embedRegular r:id="rId1" w:fontKey="{8DCFE056-95A2-4317-8A12-AA04D4DB8001}"/>
  </w:font>
  <w:font w:name="Arial Unicode MS">
    <w:panose1 w:val="020B0604020202020204"/>
    <w:charset w:val="86"/>
    <w:family w:val="auto"/>
    <w:pitch w:val="default"/>
    <w:sig w:usb0="FFFFFFFF" w:usb1="E9FFFFFF" w:usb2="0000003F" w:usb3="00000000" w:csb0="603F01FF" w:csb1="FFFF0000"/>
    <w:embedRegular r:id="rId2" w:fontKey="{BE0D1887-6C65-43F8-AC41-45D88EDA8D30}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EF7C75EA"/>
    <w:multiLevelType w:val="multilevel"/>
    <w:tmpl w:val="EF7C75EA"/>
    <w:lvl w:ilvl="0" w:tentative="0">
      <w:start w:val="1"/>
      <w:numFmt w:val="decimal"/>
      <w:lvlText w:val="%1."/>
      <w:lvlJc w:val="left"/>
      <w:pPr>
        <w:tabs>
          <w:tab w:val="left" w:pos="312"/>
        </w:tabs>
      </w:pPr>
    </w:lvl>
    <w:lvl w:ilvl="1" w:tentative="0">
      <w:start w:val="1"/>
      <w:numFmt w:val="decimal"/>
      <w:suff w:val="space"/>
      <w:lvlText w:val="%1.%2"/>
      <w:lvlJc w:val="left"/>
      <w:pPr>
        <w:ind w:left="210" w:leftChars="0" w:firstLine="0" w:firstLineChars="0"/>
      </w:pPr>
      <w:rPr>
        <w:rFonts w:hint="default"/>
      </w:rPr>
    </w:lvl>
    <w:lvl w:ilvl="2" w:tentative="0">
      <w:start w:val="1"/>
      <w:numFmt w:val="decimal"/>
      <w:suff w:val="space"/>
      <w:lvlText w:val="%1.%2.%3"/>
      <w:lvlJc w:val="left"/>
      <w:pPr>
        <w:ind w:left="240" w:leftChars="0" w:firstLine="0" w:firstLineChars="0"/>
      </w:pPr>
      <w:rPr>
        <w:rFonts w:hint="default"/>
      </w:rPr>
    </w:lvl>
    <w:lvl w:ilvl="3" w:tentative="0">
      <w:start w:val="1"/>
      <w:numFmt w:val="decimal"/>
      <w:suff w:val="space"/>
      <w:lvlText w:val="%1.%2.%3.%4"/>
      <w:lvlJc w:val="left"/>
      <w:pPr>
        <w:ind w:left="240" w:leftChars="0" w:firstLine="0" w:firstLineChars="0"/>
      </w:pPr>
      <w:rPr>
        <w:rFonts w:hint="default"/>
      </w:rPr>
    </w:lvl>
    <w:lvl w:ilvl="4" w:tentative="0">
      <w:start w:val="1"/>
      <w:numFmt w:val="decimal"/>
      <w:suff w:val="space"/>
      <w:lvlText w:val="%1.%2.%3.%4.%5"/>
      <w:lvlJc w:val="left"/>
      <w:pPr>
        <w:ind w:left="240" w:leftChars="0" w:firstLine="0" w:firstLineChars="0"/>
      </w:pPr>
      <w:rPr>
        <w:rFonts w:hint="default"/>
      </w:rPr>
    </w:lvl>
    <w:lvl w:ilvl="5" w:tentative="0">
      <w:start w:val="1"/>
      <w:numFmt w:val="decimal"/>
      <w:suff w:val="space"/>
      <w:lvlText w:val="%1.%2.%3.%4.%5.%6"/>
      <w:lvlJc w:val="left"/>
      <w:pPr>
        <w:ind w:left="240" w:leftChars="0" w:firstLine="0" w:firstLineChars="0"/>
      </w:pPr>
      <w:rPr>
        <w:rFonts w:hint="default"/>
      </w:rPr>
    </w:lvl>
    <w:lvl w:ilvl="6" w:tentative="0">
      <w:start w:val="1"/>
      <w:numFmt w:val="decimal"/>
      <w:suff w:val="space"/>
      <w:lvlText w:val="%1.%2.%3.%4.%5.%6.%7"/>
      <w:lvlJc w:val="left"/>
      <w:pPr>
        <w:ind w:left="240" w:leftChars="0" w:firstLine="0" w:firstLineChars="0"/>
      </w:pPr>
      <w:rPr>
        <w:rFonts w:hint="default"/>
      </w:rPr>
    </w:lvl>
    <w:lvl w:ilvl="7" w:tentative="0">
      <w:start w:val="1"/>
      <w:numFmt w:val="decimal"/>
      <w:suff w:val="space"/>
      <w:lvlText w:val="%1.%2.%3.%4.%5.%6.%7.%8"/>
      <w:lvlJc w:val="left"/>
      <w:pPr>
        <w:ind w:left="240" w:leftChars="0" w:firstLine="0" w:firstLineChars="0"/>
      </w:pPr>
      <w:rPr>
        <w:rFonts w:hint="default"/>
      </w:rPr>
    </w:lvl>
    <w:lvl w:ilvl="8" w:tentative="0">
      <w:start w:val="1"/>
      <w:numFmt w:val="decimal"/>
      <w:suff w:val="space"/>
      <w:lvlText w:val="%1.%2.%3.%4.%5.%6.%7.%8.%9"/>
      <w:lvlJc w:val="left"/>
      <w:pPr>
        <w:ind w:left="240" w:leftChars="0" w:firstLine="0" w:firstLineChars="0"/>
      </w:pPr>
      <w:rPr>
        <w:rFonts w:hint="default"/>
      </w:rPr>
    </w:lvl>
  </w:abstractNum>
  <w:abstractNum w:abstractNumId="1">
    <w:nsid w:val="F666C7C0"/>
    <w:multiLevelType w:val="singleLevel"/>
    <w:tmpl w:val="F666C7C0"/>
    <w:lvl w:ilvl="0" w:tentative="0">
      <w:start w:val="1"/>
      <w:numFmt w:val="decimal"/>
      <w:suff w:val="nothing"/>
      <w:lvlText w:val="（%1）"/>
      <w:lvlJc w:val="left"/>
      <w:pPr>
        <w:ind w:left="420" w:leftChars="0" w:firstLine="0" w:firstLineChars="0"/>
      </w:pPr>
    </w:lvl>
  </w:abstractNum>
  <w:abstractNum w:abstractNumId="2">
    <w:nsid w:val="0310B1CA"/>
    <w:multiLevelType w:val="singleLevel"/>
    <w:tmpl w:val="0310B1CA"/>
    <w:lvl w:ilvl="0" w:tentative="0">
      <w:start w:val="1"/>
      <w:numFmt w:val="decimal"/>
      <w:suff w:val="nothing"/>
      <w:lvlText w:val="（%1）"/>
      <w:lvlJc w:val="left"/>
      <w:pPr>
        <w:ind w:left="-61"/>
      </w:pPr>
    </w:lvl>
  </w:abstractNum>
  <w:abstractNum w:abstractNumId="3">
    <w:nsid w:val="4AB06F5E"/>
    <w:multiLevelType w:val="singleLevel"/>
    <w:tmpl w:val="4AB06F5E"/>
    <w:lvl w:ilvl="0" w:tentative="0">
      <w:start w:val="3"/>
      <w:numFmt w:val="upperLetter"/>
      <w:lvlText w:val="%1."/>
      <w:lvlJc w:val="left"/>
      <w:pPr>
        <w:tabs>
          <w:tab w:val="left" w:pos="312"/>
        </w:tabs>
        <w:ind w:left="525" w:leftChars="0" w:firstLine="0" w:firstLineChars="0"/>
      </w:pPr>
    </w:lvl>
  </w:abstractNum>
  <w:num w:numId="1">
    <w:abstractNumId w:val="0"/>
  </w:num>
  <w:num w:numId="2">
    <w:abstractNumId w:val="1"/>
  </w:num>
  <w:num w:numId="3">
    <w:abstractNumId w:val="2"/>
  </w:num>
  <w:num w:numId="4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TrueTypeFonts/>
  <w:saveSubset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11060"/>
    <w:rsid w:val="002B0F21"/>
    <w:rsid w:val="002D5794"/>
    <w:rsid w:val="003D6316"/>
    <w:rsid w:val="00411060"/>
    <w:rsid w:val="004F4340"/>
    <w:rsid w:val="007016BB"/>
    <w:rsid w:val="00707103"/>
    <w:rsid w:val="008E5CD9"/>
    <w:rsid w:val="00C67E74"/>
    <w:rsid w:val="00D13D82"/>
    <w:rsid w:val="025D64B1"/>
    <w:rsid w:val="07D25528"/>
    <w:rsid w:val="09AF09AE"/>
    <w:rsid w:val="0BC81942"/>
    <w:rsid w:val="0BCE0831"/>
    <w:rsid w:val="1D625A2F"/>
    <w:rsid w:val="206E6EF8"/>
    <w:rsid w:val="27FF4E68"/>
    <w:rsid w:val="3238568C"/>
    <w:rsid w:val="332108A2"/>
    <w:rsid w:val="34196CD3"/>
    <w:rsid w:val="34FE01EC"/>
    <w:rsid w:val="440747AF"/>
    <w:rsid w:val="455D3E8B"/>
    <w:rsid w:val="50933CDE"/>
    <w:rsid w:val="5CD23354"/>
    <w:rsid w:val="5F170EEF"/>
    <w:rsid w:val="5FAB5DA9"/>
    <w:rsid w:val="61F10176"/>
    <w:rsid w:val="649D3A19"/>
    <w:rsid w:val="6C5D7DCA"/>
    <w:rsid w:val="71FB2B1D"/>
    <w:rsid w:val="7C88585D"/>
    <w:rsid w:val="7DAC74E9"/>
    <w:rsid w:val="7F947FB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qFormat="1"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6">
    <w:name w:val="Default Paragraph Font"/>
    <w:semiHidden/>
    <w:unhideWhenUsed/>
    <w:qFormat/>
    <w:uiPriority w:val="1"/>
  </w:style>
  <w:style w:type="table" w:default="1" w:styleId="5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9"/>
    <w:semiHidden/>
    <w:unhideWhenUsed/>
    <w:qFormat/>
    <w:uiPriority w:val="99"/>
    <w:rPr>
      <w:sz w:val="18"/>
      <w:szCs w:val="18"/>
    </w:rPr>
  </w:style>
  <w:style w:type="paragraph" w:styleId="3">
    <w:name w:val="footer"/>
    <w:basedOn w:val="1"/>
    <w:link w:val="12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4">
    <w:name w:val="header"/>
    <w:basedOn w:val="1"/>
    <w:link w:val="11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styleId="7">
    <w:name w:val="Strong"/>
    <w:basedOn w:val="6"/>
    <w:qFormat/>
    <w:uiPriority w:val="22"/>
    <w:rPr>
      <w:b/>
    </w:rPr>
  </w:style>
  <w:style w:type="character" w:styleId="8">
    <w:name w:val="Hyperlink"/>
    <w:basedOn w:val="6"/>
    <w:semiHidden/>
    <w:unhideWhenUsed/>
    <w:qFormat/>
    <w:uiPriority w:val="99"/>
    <w:rPr>
      <w:color w:val="0000FF"/>
      <w:u w:val="single"/>
    </w:rPr>
  </w:style>
  <w:style w:type="character" w:customStyle="1" w:styleId="9">
    <w:name w:val="批注框文本 Char"/>
    <w:basedOn w:val="6"/>
    <w:link w:val="2"/>
    <w:semiHidden/>
    <w:qFormat/>
    <w:uiPriority w:val="99"/>
    <w:rPr>
      <w:sz w:val="18"/>
      <w:szCs w:val="18"/>
    </w:rPr>
  </w:style>
  <w:style w:type="paragraph" w:styleId="10">
    <w:name w:val="List Paragraph"/>
    <w:basedOn w:val="1"/>
    <w:qFormat/>
    <w:uiPriority w:val="34"/>
    <w:pPr>
      <w:ind w:firstLine="420" w:firstLineChars="200"/>
    </w:pPr>
  </w:style>
  <w:style w:type="character" w:customStyle="1" w:styleId="11">
    <w:name w:val="页眉 Char"/>
    <w:basedOn w:val="6"/>
    <w:link w:val="4"/>
    <w:qFormat/>
    <w:uiPriority w:val="99"/>
    <w:rPr>
      <w:sz w:val="18"/>
      <w:szCs w:val="18"/>
    </w:rPr>
  </w:style>
  <w:style w:type="character" w:customStyle="1" w:styleId="12">
    <w:name w:val="页脚 Char"/>
    <w:basedOn w:val="6"/>
    <w:link w:val="3"/>
    <w:qFormat/>
    <w:uiPriority w:val="99"/>
    <w:rPr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jpe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0" Type="http://schemas.openxmlformats.org/officeDocument/2006/relationships/fontTable" Target="fontTable.xml"/><Relationship Id="rId2" Type="http://schemas.openxmlformats.org/officeDocument/2006/relationships/settings" Target="settings.xml"/><Relationship Id="rId19" Type="http://schemas.openxmlformats.org/officeDocument/2006/relationships/numbering" Target="numbering.xml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5</Pages>
  <Words>585</Words>
  <Characters>619</Characters>
  <Lines>1</Lines>
  <Paragraphs>1</Paragraphs>
  <TotalTime>0</TotalTime>
  <ScaleCrop>false</ScaleCrop>
  <LinksUpToDate>false</LinksUpToDate>
  <CharactersWithSpaces>669</CharactersWithSpaces>
  <Application>WPS Office_12.1.0.21915_F1E327BC-269C-435d-A152-05C5408002CA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2021-05-28T07:57:00Z</dcterms:created>
  <dc:creator>顾彩凤</dc:creator>
  <cp:lastModifiedBy>木木夕</cp:lastModifiedBy>
  <dcterms:modified xsi:type="dcterms:W3CDTF">2025-08-07T08:11:39Z</dcterms:modified>
  <cp:revision>4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2052-12.1.0.21915</vt:lpwstr>
  </property>
  <property fmtid="{D5CDD505-2E9C-101B-9397-08002B2CF9AE}" pid="3" name="ICV">
    <vt:lpwstr>792EAA01B9EF4B56906BC61D272F58B6</vt:lpwstr>
  </property>
  <property fmtid="{D5CDD505-2E9C-101B-9397-08002B2CF9AE}" pid="4" name="KSOTemplateDocerSaveRecord">
    <vt:lpwstr>eyJoZGlkIjoiZDNiNDc1NmNmNjg0ZmNiYzAyYzEzNzFhOTc1MzRhZTQiLCJ1c2VySWQiOiIzODExNjkzNzQifQ==</vt:lpwstr>
  </property>
</Properties>
</file>